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45CA" w14:textId="1CB23E6B" w:rsidR="00543611" w:rsidRPr="00543611" w:rsidRDefault="00543611" w:rsidP="006F65BD">
      <w:pPr>
        <w:rPr>
          <w:b/>
          <w:bCs/>
          <w:sz w:val="28"/>
          <w:szCs w:val="28"/>
        </w:rPr>
      </w:pPr>
    </w:p>
    <w:p w14:paraId="4325C64B" w14:textId="5D42A3B7" w:rsidR="00EB10AE" w:rsidRPr="00793051" w:rsidRDefault="00793051" w:rsidP="00793051">
      <w:pPr>
        <w:jc w:val="center"/>
        <w:rPr>
          <w:b/>
          <w:bCs/>
          <w:sz w:val="28"/>
          <w:szCs w:val="28"/>
        </w:rPr>
      </w:pPr>
      <w:r w:rsidRPr="00793051">
        <w:rPr>
          <w:b/>
          <w:bCs/>
          <w:sz w:val="28"/>
          <w:szCs w:val="28"/>
        </w:rPr>
        <w:t xml:space="preserve">PODNIKATELÉ A MALÉ FIRMY ZATÍM NEVYUŽÍVAJÍ PŮJČKY </w:t>
      </w:r>
      <w:r w:rsidR="00E8210E">
        <w:rPr>
          <w:b/>
          <w:bCs/>
          <w:sz w:val="28"/>
          <w:szCs w:val="28"/>
        </w:rPr>
        <w:t>NA </w:t>
      </w:r>
      <w:r w:rsidRPr="00793051">
        <w:rPr>
          <w:b/>
          <w:bCs/>
          <w:sz w:val="28"/>
          <w:szCs w:val="28"/>
        </w:rPr>
        <w:t>MAXIM</w:t>
      </w:r>
      <w:r w:rsidR="00E8210E">
        <w:rPr>
          <w:b/>
          <w:bCs/>
          <w:sz w:val="28"/>
          <w:szCs w:val="28"/>
        </w:rPr>
        <w:t>UM</w:t>
      </w:r>
      <w:r w:rsidRPr="00793051">
        <w:rPr>
          <w:b/>
          <w:bCs/>
          <w:sz w:val="28"/>
          <w:szCs w:val="28"/>
        </w:rPr>
        <w:t xml:space="preserve">, ZÁJEM O NĚ </w:t>
      </w:r>
      <w:r w:rsidR="00E8210E" w:rsidRPr="00793051">
        <w:rPr>
          <w:b/>
          <w:bCs/>
          <w:sz w:val="28"/>
          <w:szCs w:val="28"/>
        </w:rPr>
        <w:t>ALE ROSTE</w:t>
      </w:r>
    </w:p>
    <w:p w14:paraId="62C5BFE7" w14:textId="6D077D68" w:rsidR="00793051" w:rsidRPr="00793051" w:rsidRDefault="00195E19" w:rsidP="00786C9B">
      <w:pPr>
        <w:jc w:val="both"/>
        <w:rPr>
          <w:b/>
          <w:bCs/>
        </w:rPr>
      </w:pPr>
      <w:r w:rsidRPr="00793051">
        <w:rPr>
          <w:b/>
          <w:bCs/>
        </w:rPr>
        <w:t xml:space="preserve">Praha, </w:t>
      </w:r>
      <w:r w:rsidR="00FC1DC1">
        <w:rPr>
          <w:b/>
          <w:bCs/>
        </w:rPr>
        <w:t>21</w:t>
      </w:r>
      <w:r w:rsidRPr="00793051">
        <w:rPr>
          <w:b/>
          <w:bCs/>
        </w:rPr>
        <w:t xml:space="preserve">. října 2024 </w:t>
      </w:r>
      <w:r w:rsidR="00793051" w:rsidRPr="00793051">
        <w:rPr>
          <w:b/>
          <w:bCs/>
        </w:rPr>
        <w:t xml:space="preserve">– Přesně před rokem společnost Home Credit </w:t>
      </w:r>
      <w:r w:rsidR="00DF4562">
        <w:rPr>
          <w:b/>
          <w:bCs/>
        </w:rPr>
        <w:t>uvedla</w:t>
      </w:r>
      <w:r w:rsidR="00DF4562" w:rsidRPr="00793051">
        <w:rPr>
          <w:b/>
          <w:bCs/>
        </w:rPr>
        <w:t xml:space="preserve"> </w:t>
      </w:r>
      <w:r w:rsidR="00793051" w:rsidRPr="00793051">
        <w:rPr>
          <w:b/>
          <w:bCs/>
        </w:rPr>
        <w:t>na trh Flexibilní půjčku pro podnikatele</w:t>
      </w:r>
      <w:r w:rsidR="00DF4562">
        <w:rPr>
          <w:b/>
          <w:bCs/>
        </w:rPr>
        <w:t>. O</w:t>
      </w:r>
      <w:r w:rsidR="00793051" w:rsidRPr="00793051">
        <w:rPr>
          <w:b/>
          <w:bCs/>
        </w:rPr>
        <w:t>d té doby si ji sjednalo téměř 1200 živnostníků</w:t>
      </w:r>
      <w:r w:rsidR="00DF4562">
        <w:rPr>
          <w:b/>
          <w:bCs/>
        </w:rPr>
        <w:t>, přičemž</w:t>
      </w:r>
      <w:r w:rsidR="00793051" w:rsidRPr="00793051">
        <w:rPr>
          <w:b/>
          <w:bCs/>
        </w:rPr>
        <w:t xml:space="preserve"> </w:t>
      </w:r>
      <w:r w:rsidR="00DF4562">
        <w:rPr>
          <w:b/>
          <w:bCs/>
        </w:rPr>
        <w:t>p</w:t>
      </w:r>
      <w:r w:rsidR="00793051" w:rsidRPr="00793051">
        <w:rPr>
          <w:b/>
          <w:bCs/>
        </w:rPr>
        <w:t>růměrná výše poskytnutých půjček se pohyb</w:t>
      </w:r>
      <w:r w:rsidR="00DF4562">
        <w:rPr>
          <w:b/>
          <w:bCs/>
        </w:rPr>
        <w:t>uje</w:t>
      </w:r>
      <w:r w:rsidR="00793051" w:rsidRPr="00793051">
        <w:rPr>
          <w:b/>
          <w:bCs/>
        </w:rPr>
        <w:t xml:space="preserve"> kolem 135 tisíc korun</w:t>
      </w:r>
      <w:r w:rsidR="00A41E6B">
        <w:rPr>
          <w:b/>
          <w:bCs/>
        </w:rPr>
        <w:t>. O</w:t>
      </w:r>
      <w:r w:rsidR="00793051" w:rsidRPr="00793051">
        <w:rPr>
          <w:b/>
          <w:bCs/>
        </w:rPr>
        <w:t xml:space="preserve">bvyklým žadatelem o </w:t>
      </w:r>
      <w:r w:rsidR="00384E03">
        <w:rPr>
          <w:b/>
          <w:bCs/>
        </w:rPr>
        <w:t>půjčku</w:t>
      </w:r>
      <w:r w:rsidR="00793051" w:rsidRPr="00793051">
        <w:rPr>
          <w:b/>
          <w:bCs/>
        </w:rPr>
        <w:t xml:space="preserve"> je živnostník podnikající deset let, ale mezi podnikateli, kteří ji získali, jsou i „nováčci“, kteří jsou OSVČ pouhé tři měsíce. Mezi nejčastější</w:t>
      </w:r>
      <w:r w:rsidR="00A41E6B">
        <w:rPr>
          <w:b/>
          <w:bCs/>
        </w:rPr>
        <w:t>mi</w:t>
      </w:r>
      <w:r w:rsidR="00793051" w:rsidRPr="00793051">
        <w:rPr>
          <w:b/>
          <w:bCs/>
        </w:rPr>
        <w:t xml:space="preserve"> obory podnikání, které potřebovaly „finanční injekci“, byly obchod, služby a stavební průmysl.</w:t>
      </w:r>
    </w:p>
    <w:p w14:paraId="575FF4AE" w14:textId="5305C554" w:rsidR="00793051" w:rsidRPr="008C63EF" w:rsidRDefault="00793051" w:rsidP="00786C9B">
      <w:pPr>
        <w:jc w:val="both"/>
      </w:pPr>
      <w:r>
        <w:rPr>
          <w:i/>
          <w:iCs/>
        </w:rPr>
        <w:br/>
      </w:r>
      <w:r w:rsidRPr="00EB7674">
        <w:rPr>
          <w:i/>
          <w:iCs/>
        </w:rPr>
        <w:t>„</w:t>
      </w:r>
      <w:r>
        <w:rPr>
          <w:i/>
          <w:iCs/>
        </w:rPr>
        <w:t>V</w:t>
      </w:r>
      <w:r w:rsidRPr="00EB7674">
        <w:rPr>
          <w:i/>
          <w:iCs/>
        </w:rPr>
        <w:t> červn</w:t>
      </w:r>
      <w:r>
        <w:rPr>
          <w:i/>
          <w:iCs/>
        </w:rPr>
        <w:t>u</w:t>
      </w:r>
      <w:r w:rsidRPr="00EB7674">
        <w:rPr>
          <w:i/>
          <w:iCs/>
        </w:rPr>
        <w:t xml:space="preserve"> letošního roku jsme</w:t>
      </w:r>
      <w:r w:rsidR="00D95E97">
        <w:rPr>
          <w:i/>
          <w:iCs/>
        </w:rPr>
        <w:t xml:space="preserve"> navíc </w:t>
      </w:r>
      <w:r w:rsidR="00384E03">
        <w:rPr>
          <w:i/>
          <w:iCs/>
        </w:rPr>
        <w:t>rozšířili</w:t>
      </w:r>
      <w:r>
        <w:rPr>
          <w:i/>
          <w:iCs/>
        </w:rPr>
        <w:t xml:space="preserve"> </w:t>
      </w:r>
      <w:r w:rsidR="00DF4562">
        <w:rPr>
          <w:i/>
          <w:iCs/>
        </w:rPr>
        <w:t xml:space="preserve">nabídku o </w:t>
      </w:r>
      <w:r>
        <w:rPr>
          <w:i/>
          <w:iCs/>
        </w:rPr>
        <w:t xml:space="preserve">Flexibilní půjčku pro </w:t>
      </w:r>
      <w:r w:rsidRPr="00EB7674">
        <w:rPr>
          <w:i/>
          <w:iCs/>
        </w:rPr>
        <w:t>společnost</w:t>
      </w:r>
      <w:r>
        <w:rPr>
          <w:i/>
          <w:iCs/>
        </w:rPr>
        <w:t>i</w:t>
      </w:r>
      <w:r w:rsidRPr="00EB7674">
        <w:rPr>
          <w:i/>
          <w:iCs/>
        </w:rPr>
        <w:t xml:space="preserve"> s ručením omezeným a </w:t>
      </w:r>
      <w:r>
        <w:rPr>
          <w:i/>
          <w:iCs/>
        </w:rPr>
        <w:t xml:space="preserve">nabízíme </w:t>
      </w:r>
      <w:r w:rsidRPr="00EB7674">
        <w:rPr>
          <w:i/>
          <w:iCs/>
        </w:rPr>
        <w:t>jejich majitelům zcela unikátní řešení</w:t>
      </w:r>
      <w:r>
        <w:rPr>
          <w:i/>
          <w:iCs/>
        </w:rPr>
        <w:t xml:space="preserve">. Jsme </w:t>
      </w:r>
      <w:r w:rsidRPr="008C63EF">
        <w:rPr>
          <w:i/>
          <w:iCs/>
        </w:rPr>
        <w:t>mezi bankovními i nebankovními finančními institucemi na českém trhu první</w:t>
      </w:r>
      <w:r>
        <w:rPr>
          <w:i/>
          <w:iCs/>
        </w:rPr>
        <w:t xml:space="preserve"> a zatím jediní,</w:t>
      </w:r>
      <w:r w:rsidRPr="000B43B8">
        <w:rPr>
          <w:i/>
          <w:iCs/>
        </w:rPr>
        <w:t xml:space="preserve"> k</w:t>
      </w:r>
      <w:r>
        <w:rPr>
          <w:i/>
          <w:iCs/>
        </w:rPr>
        <w:t>do</w:t>
      </w:r>
      <w:r w:rsidRPr="000B43B8">
        <w:rPr>
          <w:i/>
          <w:iCs/>
        </w:rPr>
        <w:t xml:space="preserve"> nabí</w:t>
      </w:r>
      <w:r>
        <w:rPr>
          <w:i/>
          <w:iCs/>
        </w:rPr>
        <w:t>zí</w:t>
      </w:r>
      <w:r w:rsidRPr="000B43B8">
        <w:rPr>
          <w:i/>
          <w:iCs/>
        </w:rPr>
        <w:t xml:space="preserve"> </w:t>
      </w:r>
      <w:r>
        <w:rPr>
          <w:i/>
          <w:iCs/>
        </w:rPr>
        <w:t xml:space="preserve">vyřízení </w:t>
      </w:r>
      <w:r w:rsidRPr="000B43B8">
        <w:rPr>
          <w:i/>
          <w:iCs/>
        </w:rPr>
        <w:t>půjčk</w:t>
      </w:r>
      <w:r>
        <w:rPr>
          <w:i/>
          <w:iCs/>
        </w:rPr>
        <w:t>y</w:t>
      </w:r>
      <w:r w:rsidRPr="000B43B8">
        <w:rPr>
          <w:i/>
          <w:iCs/>
        </w:rPr>
        <w:t xml:space="preserve"> pro právnické osoby </w:t>
      </w:r>
      <w:r>
        <w:rPr>
          <w:i/>
          <w:iCs/>
        </w:rPr>
        <w:t xml:space="preserve">zcela </w:t>
      </w:r>
      <w:r w:rsidRPr="000B43B8">
        <w:rPr>
          <w:i/>
          <w:iCs/>
        </w:rPr>
        <w:t>online</w:t>
      </w:r>
      <w:r>
        <w:rPr>
          <w:i/>
          <w:iCs/>
        </w:rPr>
        <w:t>, včetně podpisu smlouvy</w:t>
      </w:r>
      <w:r w:rsidRPr="000B43B8">
        <w:rPr>
          <w:i/>
          <w:iCs/>
        </w:rPr>
        <w:t xml:space="preserve">. </w:t>
      </w:r>
      <w:r w:rsidR="00492FE9" w:rsidRPr="00492FE9">
        <w:rPr>
          <w:i/>
          <w:iCs/>
        </w:rPr>
        <w:t>Navíc firmám dokážeme pomoci již v počátcích jejich podnikání a s výrazně jednodušším procesem na vyřízení úvěru</w:t>
      </w:r>
      <w:r w:rsidR="00163D6A">
        <w:rPr>
          <w:i/>
          <w:iCs/>
        </w:rPr>
        <w:t>,</w:t>
      </w:r>
      <w:r>
        <w:rPr>
          <w:i/>
          <w:iCs/>
        </w:rPr>
        <w:t xml:space="preserve">“ </w:t>
      </w:r>
      <w:r>
        <w:t>uvádí</w:t>
      </w:r>
      <w:r w:rsidRPr="008C63EF">
        <w:t> </w:t>
      </w:r>
      <w:r w:rsidRPr="008C63EF">
        <w:rPr>
          <w:b/>
          <w:bCs/>
        </w:rPr>
        <w:t>Milan Cáder, ředitel divize Produkty a Marketing Home Credit ČR a SR.</w:t>
      </w:r>
    </w:p>
    <w:p w14:paraId="173AA968" w14:textId="75052A75" w:rsidR="00793051" w:rsidRDefault="00D95E97" w:rsidP="00786C9B">
      <w:pPr>
        <w:jc w:val="both"/>
      </w:pPr>
      <w:r>
        <w:t>Od spuštění</w:t>
      </w:r>
      <w:r w:rsidR="00793051" w:rsidRPr="00BB6B3E">
        <w:t xml:space="preserve"> počet poskytnutých půjček společnostem s ručením omezeným </w:t>
      </w:r>
      <w:r>
        <w:t>překročil stovku</w:t>
      </w:r>
      <w:r w:rsidR="00793051" w:rsidRPr="00BB6B3E">
        <w:t xml:space="preserve"> a jejich </w:t>
      </w:r>
      <w:r w:rsidR="00793051" w:rsidRPr="00CE03B1">
        <w:t xml:space="preserve">majitelé čerpali </w:t>
      </w:r>
      <w:r w:rsidR="00793051" w:rsidRPr="00BB6B3E">
        <w:t xml:space="preserve">v </w:t>
      </w:r>
      <w:r w:rsidR="00793051" w:rsidRPr="00CE03B1">
        <w:t>průměr</w:t>
      </w:r>
      <w:r w:rsidR="00793051" w:rsidRPr="00BB6B3E">
        <w:t>u</w:t>
      </w:r>
      <w:r w:rsidR="00793051" w:rsidRPr="00CE03B1">
        <w:t xml:space="preserve"> 210 </w:t>
      </w:r>
      <w:r w:rsidR="00793051" w:rsidRPr="00BB6B3E">
        <w:t xml:space="preserve">tisíc </w:t>
      </w:r>
      <w:r w:rsidR="00DF4562">
        <w:t>korun</w:t>
      </w:r>
      <w:r w:rsidR="00793051" w:rsidRPr="00CE03B1">
        <w:t xml:space="preserve">. Přestože produkt </w:t>
      </w:r>
      <w:r w:rsidR="00A41E6B">
        <w:t xml:space="preserve">je </w:t>
      </w:r>
      <w:r w:rsidR="00793051" w:rsidRPr="00CE03B1">
        <w:t xml:space="preserve">nabízený s limity </w:t>
      </w:r>
      <w:r w:rsidR="00793051">
        <w:t>od 30 tisíc až do půl milionu korun</w:t>
      </w:r>
      <w:r w:rsidR="00793051" w:rsidRPr="00CE03B1">
        <w:t>,</w:t>
      </w:r>
      <w:r w:rsidR="00793051" w:rsidRPr="00BB6B3E">
        <w:t xml:space="preserve"> největší část </w:t>
      </w:r>
      <w:r w:rsidR="00793051" w:rsidRPr="00CE03B1">
        <w:t xml:space="preserve">podnikatelů </w:t>
      </w:r>
      <w:r w:rsidR="00793051">
        <w:t xml:space="preserve">zatím </w:t>
      </w:r>
      <w:r w:rsidR="00793051" w:rsidRPr="00CE03B1">
        <w:t>vol</w:t>
      </w:r>
      <w:r w:rsidR="00793051">
        <w:t>í</w:t>
      </w:r>
      <w:r w:rsidR="00793051" w:rsidRPr="00CE03B1">
        <w:t xml:space="preserve"> výš</w:t>
      </w:r>
      <w:r w:rsidR="00793051" w:rsidRPr="00BB6B3E">
        <w:t>i</w:t>
      </w:r>
      <w:r w:rsidR="00793051" w:rsidRPr="00CE03B1">
        <w:t xml:space="preserve"> půjček</w:t>
      </w:r>
      <w:r w:rsidR="00793051">
        <w:t xml:space="preserve"> </w:t>
      </w:r>
      <w:r w:rsidR="00384E03">
        <w:t>na</w:t>
      </w:r>
      <w:r w:rsidR="00793051">
        <w:t xml:space="preserve"> střední hranici</w:t>
      </w:r>
      <w:r w:rsidR="00793051" w:rsidRPr="00CE03B1">
        <w:t>.</w:t>
      </w:r>
    </w:p>
    <w:p w14:paraId="525A58EB" w14:textId="49A1D396" w:rsidR="00CF5ED6" w:rsidRDefault="00CF5ED6" w:rsidP="00CF5ED6">
      <w:pPr>
        <w:jc w:val="both"/>
      </w:pPr>
      <w:r>
        <w:t xml:space="preserve">Jakub z Prahy, který podniká v oboru polygrafie, se dozvěděl o flexibilní půjčce od známého. Nejdříve zkoušel vlastní banku, ale ta ho odmítla, protože neměl požadovanou </w:t>
      </w:r>
      <w:r w:rsidR="00F66E3E">
        <w:t xml:space="preserve">úvěrovou </w:t>
      </w:r>
      <w:r>
        <w:t xml:space="preserve">historii. První půjčku si vzal před devíti měsíci na pořízení vybavení do začátku své živnosti. </w:t>
      </w:r>
      <w:r w:rsidRPr="003D5CB1">
        <w:rPr>
          <w:i/>
          <w:iCs/>
        </w:rPr>
        <w:t>„</w:t>
      </w:r>
      <w:r>
        <w:rPr>
          <w:i/>
          <w:iCs/>
        </w:rPr>
        <w:t xml:space="preserve">Pořád je co budovat a vylepšovat, takže v čerpání budu určitě pokračovat. </w:t>
      </w:r>
      <w:r w:rsidRPr="003D5CB1">
        <w:rPr>
          <w:i/>
          <w:iCs/>
        </w:rPr>
        <w:t xml:space="preserve">Od ledna splácím, posílám peníze, když mám, pokud mi chybí, zase si je převedu. Flexibilita splácení a čerpání je něco, co mi naprosto vyhovuje, stejně jako </w:t>
      </w:r>
      <w:r>
        <w:rPr>
          <w:i/>
          <w:iCs/>
        </w:rPr>
        <w:t xml:space="preserve">ovládání přes </w:t>
      </w:r>
      <w:r w:rsidRPr="003D5CB1">
        <w:rPr>
          <w:i/>
          <w:iCs/>
        </w:rPr>
        <w:t>apk</w:t>
      </w:r>
      <w:r>
        <w:rPr>
          <w:i/>
          <w:iCs/>
        </w:rPr>
        <w:t>u,</w:t>
      </w:r>
      <w:r w:rsidRPr="003D5CB1">
        <w:rPr>
          <w:i/>
          <w:iCs/>
        </w:rPr>
        <w:t>“</w:t>
      </w:r>
      <w:r>
        <w:t xml:space="preserve"> uvedl na dotaz operátorky Home Creditu, která zjišťuje zákaznickou spokojenost.</w:t>
      </w:r>
    </w:p>
    <w:p w14:paraId="78189F3C" w14:textId="77777777" w:rsidR="00786C9B" w:rsidRDefault="00786C9B" w:rsidP="00786C9B">
      <w:pPr>
        <w:jc w:val="both"/>
      </w:pPr>
      <w:r>
        <w:t xml:space="preserve">Řemeslník Petr z Blanska zase potřeboval pro klienta, kterému stavěl dům, rychle nakoupit sádrokartony a materiál na zateplení stavby. Byl velmi překvapený rychlostí vyřízení půjčky a od února ji čerpá vždy, když potřebuje zainvestovat materiál nebo nářadí. </w:t>
      </w:r>
      <w:r w:rsidRPr="007D2CBD">
        <w:rPr>
          <w:i/>
          <w:iCs/>
        </w:rPr>
        <w:t>„Budu ji využívat dál, uvažuju i o navýšení úvěrového rámce. Ideální je, že můžu splácet podle potřeby a že si ji můžu administrovat pohodlně sám,“</w:t>
      </w:r>
      <w:r>
        <w:t xml:space="preserve"> podělil se o svoji zkušenost na lince Home Creditu.</w:t>
      </w:r>
      <w:r>
        <w:tab/>
      </w:r>
    </w:p>
    <w:p w14:paraId="48FE778C" w14:textId="37C78E7E" w:rsidR="00793051" w:rsidRDefault="00793051" w:rsidP="00786C9B">
      <w:pPr>
        <w:jc w:val="both"/>
      </w:pPr>
      <w:r>
        <w:t>P</w:t>
      </w:r>
      <w:r w:rsidR="00384E03">
        <w:t xml:space="preserve">rávě </w:t>
      </w:r>
      <w:r w:rsidR="00D64CB1">
        <w:t>firmy</w:t>
      </w:r>
      <w:r>
        <w:t xml:space="preserve"> ve stavebním průmyslu, stejně jako v obchodu a službách</w:t>
      </w:r>
      <w:r w:rsidR="00F66E3E">
        <w:t>,</w:t>
      </w:r>
      <w:r>
        <w:t xml:space="preserve"> byl</w:t>
      </w:r>
      <w:r w:rsidR="00D64CB1">
        <w:t>y</w:t>
      </w:r>
      <w:r>
        <w:t xml:space="preserve"> těmi, kte</w:t>
      </w:r>
      <w:r w:rsidR="00D64CB1">
        <w:t>ré</w:t>
      </w:r>
      <w:r>
        <w:t xml:space="preserve"> si půjčoval</w:t>
      </w:r>
      <w:r w:rsidR="00D64CB1">
        <w:t>y</w:t>
      </w:r>
      <w:r>
        <w:t xml:space="preserve"> nejčastěji</w:t>
      </w:r>
      <w:r w:rsidR="00DF4562">
        <w:t>. Z</w:t>
      </w:r>
      <w:r w:rsidR="00384E03">
        <w:t xml:space="preserve"> podobných oborů byli i </w:t>
      </w:r>
      <w:r>
        <w:t>živnostníci</w:t>
      </w:r>
      <w:r w:rsidR="00384E03">
        <w:t>.</w:t>
      </w:r>
      <w:r>
        <w:t xml:space="preserve"> Zajímavé je, že to nebyli většinou </w:t>
      </w:r>
      <w:r w:rsidR="00384E03">
        <w:t>začátečníci</w:t>
      </w:r>
      <w:r>
        <w:t>, ale ti, kteří podnika</w:t>
      </w:r>
      <w:r w:rsidR="00DF4562">
        <w:t xml:space="preserve">jí </w:t>
      </w:r>
      <w:r w:rsidR="00D61463">
        <w:t>několik let.</w:t>
      </w:r>
      <w:r>
        <w:t xml:space="preserve"> </w:t>
      </w:r>
    </w:p>
    <w:p w14:paraId="653D0AC0" w14:textId="623AC4A3" w:rsidR="00793051" w:rsidRPr="003877CC" w:rsidRDefault="00793051" w:rsidP="00793051">
      <w:pPr>
        <w:jc w:val="both"/>
      </w:pPr>
      <w:r w:rsidRPr="003877CC">
        <w:t xml:space="preserve">Počet zájemců </w:t>
      </w:r>
      <w:r>
        <w:t xml:space="preserve">o půjčky se </w:t>
      </w:r>
      <w:r w:rsidRPr="003877CC">
        <w:t>v obou segmentech</w:t>
      </w:r>
      <w:r>
        <w:t xml:space="preserve">, tedy jak u živnostníků, tak </w:t>
      </w:r>
      <w:r w:rsidR="00D95E97">
        <w:t xml:space="preserve">menších </w:t>
      </w:r>
      <w:r>
        <w:t>s. r. o.,</w:t>
      </w:r>
      <w:r w:rsidRPr="003877CC">
        <w:t xml:space="preserve"> </w:t>
      </w:r>
      <w:r>
        <w:t xml:space="preserve">postupně </w:t>
      </w:r>
      <w:r w:rsidRPr="003877CC">
        <w:t xml:space="preserve">zvyšuje, a to nejen díky reklamě, ale i </w:t>
      </w:r>
      <w:r>
        <w:t xml:space="preserve">cílenému </w:t>
      </w:r>
      <w:r w:rsidRPr="003877CC">
        <w:t xml:space="preserve">zobrazování nabídky v aplikaci </w:t>
      </w:r>
      <w:r>
        <w:t xml:space="preserve">Home Creditu jeho </w:t>
      </w:r>
      <w:r w:rsidRPr="003877CC">
        <w:t xml:space="preserve">stávajícím </w:t>
      </w:r>
      <w:r>
        <w:t xml:space="preserve">klientům. </w:t>
      </w:r>
      <w:r w:rsidRPr="003877CC">
        <w:t xml:space="preserve">Počet potenciálních zájemců narostl v posledních pár měsících zhruba o třetinu. Dominují samozřejmě OSVČ, právnických osob </w:t>
      </w:r>
      <w:r>
        <w:t>je</w:t>
      </w:r>
      <w:r w:rsidRPr="003877CC">
        <w:t xml:space="preserve"> zhruba 13 %, </w:t>
      </w:r>
      <w:r w:rsidR="00D6287C">
        <w:t>což je dáno</w:t>
      </w:r>
      <w:r w:rsidRPr="003877CC">
        <w:t xml:space="preserve"> tím, že služba </w:t>
      </w:r>
      <w:r w:rsidR="00D6287C">
        <w:t xml:space="preserve">je </w:t>
      </w:r>
      <w:r w:rsidRPr="003877CC">
        <w:t xml:space="preserve">pro ně </w:t>
      </w:r>
      <w:r w:rsidR="003429FA">
        <w:t>dostupná</w:t>
      </w:r>
      <w:r w:rsidRPr="003877CC">
        <w:t xml:space="preserve"> teprve </w:t>
      </w:r>
      <w:r>
        <w:t>pár</w:t>
      </w:r>
      <w:r w:rsidRPr="003877CC">
        <w:t xml:space="preserve"> měsíců. Přestože půjčka je bezúčelová, </w:t>
      </w:r>
      <w:r w:rsidR="00D6287C">
        <w:t>z interního</w:t>
      </w:r>
      <w:r w:rsidRPr="003877CC">
        <w:t xml:space="preserve"> průzkumu </w:t>
      </w:r>
      <w:r w:rsidR="00D6287C">
        <w:t>Home Creditu vyplývá, že podnikatelé</w:t>
      </w:r>
      <w:r>
        <w:t xml:space="preserve"> </w:t>
      </w:r>
      <w:r w:rsidRPr="003877CC">
        <w:t xml:space="preserve">s ní primárně </w:t>
      </w:r>
      <w:r>
        <w:t xml:space="preserve">řeší </w:t>
      </w:r>
      <w:r w:rsidRPr="003877CC">
        <w:t xml:space="preserve">provozní náklady, kdy potřebují překlenout období do úhrady faktury, dále </w:t>
      </w:r>
      <w:r>
        <w:t xml:space="preserve">ji využívají </w:t>
      </w:r>
      <w:r w:rsidRPr="003877CC">
        <w:t xml:space="preserve">na jednorázové výdaje </w:t>
      </w:r>
      <w:r>
        <w:t>za</w:t>
      </w:r>
      <w:r w:rsidRPr="003877CC">
        <w:t xml:space="preserve"> opravy vozidel a zařízení nebo </w:t>
      </w:r>
      <w:r>
        <w:t xml:space="preserve">na </w:t>
      </w:r>
      <w:r w:rsidRPr="003877CC">
        <w:t xml:space="preserve">nákup vybavení do podnikání. </w:t>
      </w:r>
    </w:p>
    <w:p w14:paraId="7EAD83D4" w14:textId="6F391317" w:rsidR="00793051" w:rsidRDefault="00793051" w:rsidP="00786C9B">
      <w:pPr>
        <w:jc w:val="both"/>
      </w:pPr>
      <w:r w:rsidRPr="004C79B3">
        <w:rPr>
          <w:i/>
          <w:iCs/>
        </w:rPr>
        <w:t>„Zhruba polovina podnikatelů, která si vzala půjčku, využila možnosti flexibilních splátek</w:t>
      </w:r>
      <w:r w:rsidR="00D6287C">
        <w:rPr>
          <w:i/>
          <w:iCs/>
        </w:rPr>
        <w:t>. T</w:t>
      </w:r>
      <w:r w:rsidRPr="004C79B3">
        <w:rPr>
          <w:i/>
          <w:iCs/>
        </w:rPr>
        <w:t xml:space="preserve">o znamená, že mohou splácet každý měsíc jinou částku podle toho, jak na tom právě finančně jsou. </w:t>
      </w:r>
      <w:r w:rsidR="003429FA">
        <w:rPr>
          <w:i/>
          <w:iCs/>
        </w:rPr>
        <w:t xml:space="preserve">A přibližně stejný počet podnikatelů </w:t>
      </w:r>
      <w:r w:rsidRPr="004C79B3">
        <w:rPr>
          <w:i/>
          <w:iCs/>
        </w:rPr>
        <w:t xml:space="preserve">čerpal půjčku v rámci stanoveného úvěrového rámce opakovaně, takže splacenou částku </w:t>
      </w:r>
      <w:r w:rsidR="003429FA">
        <w:rPr>
          <w:i/>
          <w:iCs/>
        </w:rPr>
        <w:t xml:space="preserve">si znovu </w:t>
      </w:r>
      <w:r w:rsidR="00D61463">
        <w:rPr>
          <w:i/>
          <w:iCs/>
        </w:rPr>
        <w:t>vy</w:t>
      </w:r>
      <w:r w:rsidR="003429FA">
        <w:rPr>
          <w:i/>
          <w:iCs/>
        </w:rPr>
        <w:t>půjčil</w:t>
      </w:r>
      <w:r w:rsidRPr="004C79B3">
        <w:rPr>
          <w:i/>
          <w:iCs/>
        </w:rPr>
        <w:t xml:space="preserve">. </w:t>
      </w:r>
      <w:r w:rsidR="003429FA">
        <w:rPr>
          <w:i/>
          <w:iCs/>
        </w:rPr>
        <w:t xml:space="preserve">Za další výhodu považují i to, že </w:t>
      </w:r>
      <w:r w:rsidRPr="004C79B3">
        <w:rPr>
          <w:i/>
          <w:iCs/>
        </w:rPr>
        <w:t>po roce splácení mohou vynech</w:t>
      </w:r>
      <w:r>
        <w:rPr>
          <w:i/>
          <w:iCs/>
        </w:rPr>
        <w:t>at</w:t>
      </w:r>
      <w:r w:rsidRPr="004C79B3">
        <w:rPr>
          <w:i/>
          <w:iCs/>
        </w:rPr>
        <w:t xml:space="preserve"> jedn</w:t>
      </w:r>
      <w:r>
        <w:rPr>
          <w:i/>
          <w:iCs/>
        </w:rPr>
        <w:t>u</w:t>
      </w:r>
      <w:r w:rsidRPr="004C79B3">
        <w:rPr>
          <w:i/>
          <w:iCs/>
        </w:rPr>
        <w:t xml:space="preserve"> splátk</w:t>
      </w:r>
      <w:r>
        <w:rPr>
          <w:i/>
          <w:iCs/>
        </w:rPr>
        <w:t>u</w:t>
      </w:r>
      <w:r w:rsidRPr="004C79B3">
        <w:rPr>
          <w:i/>
          <w:iCs/>
        </w:rPr>
        <w:t xml:space="preserve"> ročně,</w:t>
      </w:r>
      <w:r w:rsidR="00785881">
        <w:rPr>
          <w:i/>
          <w:iCs/>
        </w:rPr>
        <w:t xml:space="preserve"> což se v době nějaké </w:t>
      </w:r>
      <w:r w:rsidR="00E718C2">
        <w:rPr>
          <w:i/>
          <w:iCs/>
        </w:rPr>
        <w:t xml:space="preserve">akutní </w:t>
      </w:r>
      <w:r w:rsidR="00785881">
        <w:rPr>
          <w:i/>
          <w:iCs/>
        </w:rPr>
        <w:t xml:space="preserve">finanční krize hodí, </w:t>
      </w:r>
      <w:r w:rsidRPr="004C79B3">
        <w:rPr>
          <w:i/>
          <w:iCs/>
        </w:rPr>
        <w:t>“</w:t>
      </w:r>
      <w:r>
        <w:t xml:space="preserve"> </w:t>
      </w:r>
      <w:r w:rsidRPr="007835B3">
        <w:t>doplňuje</w:t>
      </w:r>
      <w:r>
        <w:t xml:space="preserve"> Milan Cáder.</w:t>
      </w:r>
    </w:p>
    <w:p w14:paraId="7F7EB4C9" w14:textId="012D1CF9" w:rsidR="00793051" w:rsidRDefault="00793051" w:rsidP="00793051">
      <w:pPr>
        <w:jc w:val="both"/>
      </w:pPr>
      <w:r>
        <w:lastRenderedPageBreak/>
        <w:t>Flexibilita ale nebyla tím nejčastějším důvodem, proč si klienti půjčku Home Creditu vybrali</w:t>
      </w:r>
      <w:r w:rsidR="00D6287C">
        <w:t>. V</w:t>
      </w:r>
      <w:r>
        <w:t xml:space="preserve"> dotazníku ji uvedlo jen 19 </w:t>
      </w:r>
      <w:r w:rsidR="00F66E3E">
        <w:t>procent</w:t>
      </w:r>
      <w:r>
        <w:t xml:space="preserve"> respondentů. Pro mnohem větší část klientů</w:t>
      </w:r>
      <w:r w:rsidR="00D6287C">
        <w:t xml:space="preserve"> (celých</w:t>
      </w:r>
      <w:r>
        <w:t xml:space="preserve"> 35 </w:t>
      </w:r>
      <w:r w:rsidR="00F66E3E">
        <w:t>procent</w:t>
      </w:r>
      <w:r w:rsidR="00D6287C">
        <w:t>)</w:t>
      </w:r>
      <w:r w:rsidR="003429FA">
        <w:t xml:space="preserve"> </w:t>
      </w:r>
      <w:r>
        <w:t xml:space="preserve">byla podstatnější rychlost schválení a dalších 30 </w:t>
      </w:r>
      <w:r w:rsidR="00F66E3E">
        <w:t>procent</w:t>
      </w:r>
      <w:r>
        <w:t xml:space="preserve"> ocenilo online proces sjednání</w:t>
      </w:r>
      <w:r w:rsidR="00F66E3E">
        <w:t>, během něhož</w:t>
      </w:r>
      <w:r w:rsidR="00D61463">
        <w:t xml:space="preserve"> je půjčka obvykle schválena do 15 minut</w:t>
      </w:r>
      <w:r w:rsidR="003429FA">
        <w:t xml:space="preserve">. </w:t>
      </w:r>
      <w:r>
        <w:t xml:space="preserve">Další 4 </w:t>
      </w:r>
      <w:r w:rsidR="00F66E3E">
        <w:t>procenta</w:t>
      </w:r>
      <w:r>
        <w:t xml:space="preserve"> </w:t>
      </w:r>
      <w:r w:rsidR="003429FA">
        <w:t xml:space="preserve">klientů </w:t>
      </w:r>
      <w:r>
        <w:t xml:space="preserve">zaujala absence poplatků a zbylých 12 </w:t>
      </w:r>
      <w:r w:rsidR="00F66E3E">
        <w:t>procent</w:t>
      </w:r>
      <w:r>
        <w:t xml:space="preserve"> si v ní našl</w:t>
      </w:r>
      <w:r w:rsidR="003429FA">
        <w:t>o</w:t>
      </w:r>
      <w:r>
        <w:t xml:space="preserve"> své vlastní výhody.  </w:t>
      </w:r>
    </w:p>
    <w:p w14:paraId="593F6F20" w14:textId="58318FB5" w:rsidR="00EB10AE" w:rsidRPr="00EB10AE" w:rsidRDefault="00793051" w:rsidP="00857320">
      <w:pPr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EB10AE" w:rsidRPr="00EB10AE">
        <w:rPr>
          <w:rFonts w:cstheme="minorHAnsi"/>
          <w:b/>
          <w:bCs/>
          <w:sz w:val="24"/>
          <w:szCs w:val="24"/>
        </w:rPr>
        <w:t xml:space="preserve">Kontakt pro novináře: </w:t>
      </w:r>
    </w:p>
    <w:p w14:paraId="7B6741B7" w14:textId="628D7C05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>Tisková mluvčí Home Credit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1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2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 w:rsidRPr="00FF673D">
        <w:rPr>
          <w:b/>
        </w:rPr>
        <w:t xml:space="preserve"> </w:t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>Společnost Home Credit a.s.</w:t>
      </w:r>
      <w: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2023 úvěry v celkové výši 15,2 miliardy Kč. Více na </w:t>
      </w:r>
      <w:hyperlink r:id="rId13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t>finanční služby, e-commerce,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A92A" w14:textId="77777777" w:rsidR="00136019" w:rsidRDefault="00136019" w:rsidP="00DE7D53">
      <w:pPr>
        <w:spacing w:after="0" w:line="240" w:lineRule="auto"/>
      </w:pPr>
      <w:r>
        <w:separator/>
      </w:r>
    </w:p>
  </w:endnote>
  <w:endnote w:type="continuationSeparator" w:id="0">
    <w:p w14:paraId="0443CDC7" w14:textId="77777777" w:rsidR="00136019" w:rsidRDefault="00136019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2747" w14:textId="77777777" w:rsidR="00136019" w:rsidRDefault="00136019" w:rsidP="00DE7D53">
      <w:pPr>
        <w:spacing w:after="0" w:line="240" w:lineRule="auto"/>
      </w:pPr>
      <w:r>
        <w:separator/>
      </w:r>
    </w:p>
  </w:footnote>
  <w:footnote w:type="continuationSeparator" w:id="0">
    <w:p w14:paraId="645A94A0" w14:textId="77777777" w:rsidR="00136019" w:rsidRDefault="00136019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05E80"/>
    <w:rsid w:val="00016DF7"/>
    <w:rsid w:val="000258E4"/>
    <w:rsid w:val="000337EF"/>
    <w:rsid w:val="00041243"/>
    <w:rsid w:val="0005132D"/>
    <w:rsid w:val="00054154"/>
    <w:rsid w:val="00075B39"/>
    <w:rsid w:val="00092372"/>
    <w:rsid w:val="00097C3B"/>
    <w:rsid w:val="000B7A25"/>
    <w:rsid w:val="000C173F"/>
    <w:rsid w:val="000C22A8"/>
    <w:rsid w:val="000D2C21"/>
    <w:rsid w:val="0010054A"/>
    <w:rsid w:val="00105AA3"/>
    <w:rsid w:val="00113F9F"/>
    <w:rsid w:val="001244B4"/>
    <w:rsid w:val="001331AF"/>
    <w:rsid w:val="00136019"/>
    <w:rsid w:val="00147277"/>
    <w:rsid w:val="00147DC4"/>
    <w:rsid w:val="0015151F"/>
    <w:rsid w:val="001556AB"/>
    <w:rsid w:val="00163D6A"/>
    <w:rsid w:val="0016566A"/>
    <w:rsid w:val="00173438"/>
    <w:rsid w:val="00195E19"/>
    <w:rsid w:val="001C6040"/>
    <w:rsid w:val="001D0C48"/>
    <w:rsid w:val="001F1948"/>
    <w:rsid w:val="001F1DA1"/>
    <w:rsid w:val="00200015"/>
    <w:rsid w:val="00201A90"/>
    <w:rsid w:val="0020241D"/>
    <w:rsid w:val="002278A3"/>
    <w:rsid w:val="0023131F"/>
    <w:rsid w:val="00237B2A"/>
    <w:rsid w:val="002544FA"/>
    <w:rsid w:val="002555C3"/>
    <w:rsid w:val="00255E70"/>
    <w:rsid w:val="002642D3"/>
    <w:rsid w:val="002844EA"/>
    <w:rsid w:val="002A77E0"/>
    <w:rsid w:val="002B319F"/>
    <w:rsid w:val="002B495D"/>
    <w:rsid w:val="002C3986"/>
    <w:rsid w:val="002C6E10"/>
    <w:rsid w:val="002D0B6F"/>
    <w:rsid w:val="002D4B81"/>
    <w:rsid w:val="002D5590"/>
    <w:rsid w:val="002D7D37"/>
    <w:rsid w:val="002E229B"/>
    <w:rsid w:val="002E51E9"/>
    <w:rsid w:val="003143FD"/>
    <w:rsid w:val="003429FA"/>
    <w:rsid w:val="00351D5A"/>
    <w:rsid w:val="00360C89"/>
    <w:rsid w:val="00366EB2"/>
    <w:rsid w:val="00381545"/>
    <w:rsid w:val="00382865"/>
    <w:rsid w:val="00384E03"/>
    <w:rsid w:val="0039201C"/>
    <w:rsid w:val="003930FB"/>
    <w:rsid w:val="003973A5"/>
    <w:rsid w:val="003B0754"/>
    <w:rsid w:val="003B094A"/>
    <w:rsid w:val="003D6795"/>
    <w:rsid w:val="003E3F7F"/>
    <w:rsid w:val="0040060E"/>
    <w:rsid w:val="00400EF4"/>
    <w:rsid w:val="00404151"/>
    <w:rsid w:val="00414E86"/>
    <w:rsid w:val="00422E59"/>
    <w:rsid w:val="00424D68"/>
    <w:rsid w:val="00437CC2"/>
    <w:rsid w:val="004566A5"/>
    <w:rsid w:val="00463A12"/>
    <w:rsid w:val="00471228"/>
    <w:rsid w:val="004849A2"/>
    <w:rsid w:val="00492FE9"/>
    <w:rsid w:val="004B6DDA"/>
    <w:rsid w:val="004D28BF"/>
    <w:rsid w:val="004D6F1A"/>
    <w:rsid w:val="004E3D3B"/>
    <w:rsid w:val="004E5886"/>
    <w:rsid w:val="004E7E5B"/>
    <w:rsid w:val="00530574"/>
    <w:rsid w:val="00541CC9"/>
    <w:rsid w:val="00543611"/>
    <w:rsid w:val="00543E57"/>
    <w:rsid w:val="005469CC"/>
    <w:rsid w:val="00556BF8"/>
    <w:rsid w:val="005663A1"/>
    <w:rsid w:val="00594705"/>
    <w:rsid w:val="005A7444"/>
    <w:rsid w:val="005B1CAC"/>
    <w:rsid w:val="005B38A7"/>
    <w:rsid w:val="005B4885"/>
    <w:rsid w:val="005C672E"/>
    <w:rsid w:val="00607A1F"/>
    <w:rsid w:val="00607CA7"/>
    <w:rsid w:val="00616F14"/>
    <w:rsid w:val="0063006A"/>
    <w:rsid w:val="00681027"/>
    <w:rsid w:val="0068436B"/>
    <w:rsid w:val="006A0182"/>
    <w:rsid w:val="006A2932"/>
    <w:rsid w:val="006C2E5F"/>
    <w:rsid w:val="006D0801"/>
    <w:rsid w:val="006D0903"/>
    <w:rsid w:val="006E13DA"/>
    <w:rsid w:val="006E3B1D"/>
    <w:rsid w:val="006F12D6"/>
    <w:rsid w:val="006F65BD"/>
    <w:rsid w:val="00714AE1"/>
    <w:rsid w:val="00727F45"/>
    <w:rsid w:val="00731B21"/>
    <w:rsid w:val="00732AAB"/>
    <w:rsid w:val="00733CF4"/>
    <w:rsid w:val="00745144"/>
    <w:rsid w:val="00757F21"/>
    <w:rsid w:val="00764224"/>
    <w:rsid w:val="007808F6"/>
    <w:rsid w:val="00785881"/>
    <w:rsid w:val="00786C9B"/>
    <w:rsid w:val="007903F7"/>
    <w:rsid w:val="00793051"/>
    <w:rsid w:val="007A17BD"/>
    <w:rsid w:val="007B1A28"/>
    <w:rsid w:val="007B56E0"/>
    <w:rsid w:val="007D2CBD"/>
    <w:rsid w:val="007D3C5A"/>
    <w:rsid w:val="007E3E27"/>
    <w:rsid w:val="007F1C60"/>
    <w:rsid w:val="0081541E"/>
    <w:rsid w:val="00816F96"/>
    <w:rsid w:val="00817A9D"/>
    <w:rsid w:val="0083144D"/>
    <w:rsid w:val="00833544"/>
    <w:rsid w:val="0084345C"/>
    <w:rsid w:val="00857320"/>
    <w:rsid w:val="00886B2A"/>
    <w:rsid w:val="00896DE3"/>
    <w:rsid w:val="008B7C91"/>
    <w:rsid w:val="008C4F93"/>
    <w:rsid w:val="008C7E93"/>
    <w:rsid w:val="008D04B2"/>
    <w:rsid w:val="008F1713"/>
    <w:rsid w:val="008F5727"/>
    <w:rsid w:val="00932E40"/>
    <w:rsid w:val="00962618"/>
    <w:rsid w:val="00963B37"/>
    <w:rsid w:val="00986EC5"/>
    <w:rsid w:val="009906A1"/>
    <w:rsid w:val="009A472D"/>
    <w:rsid w:val="009B3DF7"/>
    <w:rsid w:val="009B6D65"/>
    <w:rsid w:val="009B718B"/>
    <w:rsid w:val="009C60EA"/>
    <w:rsid w:val="009D4F20"/>
    <w:rsid w:val="009E07AE"/>
    <w:rsid w:val="009E17E9"/>
    <w:rsid w:val="009E2803"/>
    <w:rsid w:val="009F14A6"/>
    <w:rsid w:val="009F1796"/>
    <w:rsid w:val="009F225D"/>
    <w:rsid w:val="00A03809"/>
    <w:rsid w:val="00A05162"/>
    <w:rsid w:val="00A124A3"/>
    <w:rsid w:val="00A349BF"/>
    <w:rsid w:val="00A41E6B"/>
    <w:rsid w:val="00A4530F"/>
    <w:rsid w:val="00A5540D"/>
    <w:rsid w:val="00A74FEE"/>
    <w:rsid w:val="00A76D8D"/>
    <w:rsid w:val="00A77916"/>
    <w:rsid w:val="00A840D2"/>
    <w:rsid w:val="00A965D8"/>
    <w:rsid w:val="00AA0494"/>
    <w:rsid w:val="00AA0E1E"/>
    <w:rsid w:val="00AB4050"/>
    <w:rsid w:val="00AC441B"/>
    <w:rsid w:val="00AC6A1B"/>
    <w:rsid w:val="00AE7ABD"/>
    <w:rsid w:val="00AF76AE"/>
    <w:rsid w:val="00B13578"/>
    <w:rsid w:val="00B25C9D"/>
    <w:rsid w:val="00B26453"/>
    <w:rsid w:val="00B3294C"/>
    <w:rsid w:val="00B620D9"/>
    <w:rsid w:val="00B633AA"/>
    <w:rsid w:val="00B67638"/>
    <w:rsid w:val="00B750BC"/>
    <w:rsid w:val="00B77112"/>
    <w:rsid w:val="00B82787"/>
    <w:rsid w:val="00B84072"/>
    <w:rsid w:val="00B932EC"/>
    <w:rsid w:val="00B94024"/>
    <w:rsid w:val="00BA2788"/>
    <w:rsid w:val="00BF0424"/>
    <w:rsid w:val="00BF243D"/>
    <w:rsid w:val="00C35815"/>
    <w:rsid w:val="00C36258"/>
    <w:rsid w:val="00C61AE8"/>
    <w:rsid w:val="00C75F16"/>
    <w:rsid w:val="00C8139E"/>
    <w:rsid w:val="00C91EC2"/>
    <w:rsid w:val="00CB0152"/>
    <w:rsid w:val="00CB666F"/>
    <w:rsid w:val="00CC56FF"/>
    <w:rsid w:val="00CD3DFF"/>
    <w:rsid w:val="00CD54A6"/>
    <w:rsid w:val="00CE3174"/>
    <w:rsid w:val="00CF190D"/>
    <w:rsid w:val="00CF1DD1"/>
    <w:rsid w:val="00CF5ED6"/>
    <w:rsid w:val="00D028C5"/>
    <w:rsid w:val="00D21717"/>
    <w:rsid w:val="00D3119D"/>
    <w:rsid w:val="00D61463"/>
    <w:rsid w:val="00D6287C"/>
    <w:rsid w:val="00D62BDD"/>
    <w:rsid w:val="00D64CB1"/>
    <w:rsid w:val="00D83371"/>
    <w:rsid w:val="00D95E97"/>
    <w:rsid w:val="00DA4929"/>
    <w:rsid w:val="00DB092E"/>
    <w:rsid w:val="00DB2DFD"/>
    <w:rsid w:val="00DE7D53"/>
    <w:rsid w:val="00DF2C0E"/>
    <w:rsid w:val="00DF2C93"/>
    <w:rsid w:val="00DF4562"/>
    <w:rsid w:val="00E147EE"/>
    <w:rsid w:val="00E248C3"/>
    <w:rsid w:val="00E32236"/>
    <w:rsid w:val="00E325C4"/>
    <w:rsid w:val="00E546FF"/>
    <w:rsid w:val="00E54867"/>
    <w:rsid w:val="00E56FB9"/>
    <w:rsid w:val="00E5712C"/>
    <w:rsid w:val="00E6587E"/>
    <w:rsid w:val="00E66B06"/>
    <w:rsid w:val="00E70C55"/>
    <w:rsid w:val="00E71696"/>
    <w:rsid w:val="00E718C2"/>
    <w:rsid w:val="00E73B57"/>
    <w:rsid w:val="00E8210E"/>
    <w:rsid w:val="00EA0A96"/>
    <w:rsid w:val="00EA5F69"/>
    <w:rsid w:val="00EB10AE"/>
    <w:rsid w:val="00ED2E24"/>
    <w:rsid w:val="00ED78BA"/>
    <w:rsid w:val="00EE65D5"/>
    <w:rsid w:val="00F16BDC"/>
    <w:rsid w:val="00F26057"/>
    <w:rsid w:val="00F40227"/>
    <w:rsid w:val="00F41E34"/>
    <w:rsid w:val="00F45911"/>
    <w:rsid w:val="00F50C9D"/>
    <w:rsid w:val="00F5278C"/>
    <w:rsid w:val="00F537A0"/>
    <w:rsid w:val="00F642BA"/>
    <w:rsid w:val="00F66E3E"/>
    <w:rsid w:val="00F95512"/>
    <w:rsid w:val="00FA2EB9"/>
    <w:rsid w:val="00FB5810"/>
    <w:rsid w:val="00FC078A"/>
    <w:rsid w:val="00FC1DC1"/>
    <w:rsid w:val="00FE1AA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B1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ina.dobesova@homecredit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7364738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3.xml><?xml version="1.0" encoding="utf-8"?>
<ds:datastoreItem xmlns:ds="http://schemas.openxmlformats.org/officeDocument/2006/customXml" ds:itemID="{E6D72237-B589-40B6-87D2-B5F360CC3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52EBF3-F551-4175-83D8-D8A825CB2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6</TotalTime>
  <Pages>2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5</cp:revision>
  <dcterms:created xsi:type="dcterms:W3CDTF">2024-10-14T12:46:00Z</dcterms:created>
  <dcterms:modified xsi:type="dcterms:W3CDTF">2024-10-21T07:26:00Z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